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5F9C1" w14:textId="77777777" w:rsidR="00C03AF9" w:rsidRDefault="005B4C89" w:rsidP="00C03AF9">
      <w:pPr>
        <w:pStyle w:val="a3"/>
        <w:shd w:val="clear" w:color="auto" w:fill="FFFFFF"/>
        <w:spacing w:before="0" w:beforeAutospacing="0" w:after="0" w:afterAutospacing="0"/>
        <w:jc w:val="center"/>
        <w:rPr>
          <w:b/>
          <w:color w:val="333333"/>
          <w:sz w:val="28"/>
          <w:szCs w:val="28"/>
        </w:rPr>
      </w:pPr>
      <w:r>
        <w:rPr>
          <w:b/>
          <w:color w:val="333333"/>
          <w:sz w:val="28"/>
          <w:szCs w:val="28"/>
        </w:rPr>
        <w:t>Ответственность</w:t>
      </w:r>
      <w:r w:rsidR="00C03AF9" w:rsidRPr="00C03AF9">
        <w:rPr>
          <w:b/>
          <w:color w:val="333333"/>
          <w:sz w:val="28"/>
          <w:szCs w:val="28"/>
        </w:rPr>
        <w:t xml:space="preserve"> за оказание финансовой поддержки терроризму </w:t>
      </w:r>
    </w:p>
    <w:p w14:paraId="2C3D36D5" w14:textId="59E051FB" w:rsidR="00C03AF9" w:rsidRPr="00C03AF9" w:rsidRDefault="00C03AF9" w:rsidP="00C03AF9">
      <w:pPr>
        <w:pStyle w:val="a3"/>
        <w:shd w:val="clear" w:color="auto" w:fill="FFFFFF"/>
        <w:spacing w:before="0" w:beforeAutospacing="0" w:after="0" w:afterAutospacing="0"/>
        <w:jc w:val="center"/>
        <w:rPr>
          <w:b/>
          <w:color w:val="333333"/>
          <w:sz w:val="28"/>
          <w:szCs w:val="28"/>
        </w:rPr>
      </w:pPr>
      <w:r w:rsidRPr="00C03AF9">
        <w:rPr>
          <w:b/>
          <w:color w:val="333333"/>
          <w:sz w:val="28"/>
          <w:szCs w:val="28"/>
        </w:rPr>
        <w:t xml:space="preserve">и </w:t>
      </w:r>
      <w:r w:rsidRPr="005B4C89">
        <w:rPr>
          <w:b/>
          <w:color w:val="333333"/>
          <w:sz w:val="28"/>
          <w:szCs w:val="28"/>
        </w:rPr>
        <w:t>финансирование терроризма</w:t>
      </w:r>
    </w:p>
    <w:p w14:paraId="6C1A56DB" w14:textId="77777777" w:rsidR="00D60742" w:rsidRDefault="00D60742" w:rsidP="00F64759">
      <w:pPr>
        <w:pStyle w:val="a3"/>
        <w:shd w:val="clear" w:color="auto" w:fill="FFFFFF"/>
        <w:spacing w:before="0" w:beforeAutospacing="0" w:after="0" w:afterAutospacing="0"/>
        <w:ind w:firstLine="709"/>
        <w:jc w:val="both"/>
        <w:rPr>
          <w:color w:val="333333"/>
          <w:sz w:val="28"/>
          <w:szCs w:val="28"/>
        </w:rPr>
      </w:pPr>
    </w:p>
    <w:p w14:paraId="1F23C508" w14:textId="77777777" w:rsidR="00B34468" w:rsidRPr="00B34468" w:rsidRDefault="00B34468" w:rsidP="00B34468">
      <w:pPr>
        <w:pStyle w:val="a3"/>
        <w:shd w:val="clear" w:color="auto" w:fill="FFFFFF"/>
        <w:spacing w:before="0" w:beforeAutospacing="0" w:after="0" w:afterAutospacing="0"/>
        <w:ind w:firstLine="709"/>
        <w:jc w:val="both"/>
        <w:rPr>
          <w:color w:val="333333"/>
          <w:sz w:val="28"/>
          <w:szCs w:val="28"/>
        </w:rPr>
      </w:pPr>
      <w:r w:rsidRPr="00B34468">
        <w:rPr>
          <w:color w:val="333333"/>
          <w:sz w:val="28"/>
          <w:szCs w:val="28"/>
        </w:rPr>
        <w:t>Терроризм в современном мире представлен совершенно различными формами, а итогами совершения террористических актов по-прежнему являются многочисленные жертвы и огромный вред, причиненный не только отдельным государствам, но и целым регионам. Несмотря на масштабную всемирную организацию механизмов противодействия терроризму и усилия отдельных стран в данной сфере, проблема распространения терроризма не теряет своей актуальности.</w:t>
      </w:r>
    </w:p>
    <w:p w14:paraId="6092FC33" w14:textId="77777777" w:rsidR="00B34468" w:rsidRDefault="00B34468" w:rsidP="00B34468">
      <w:pPr>
        <w:pStyle w:val="a3"/>
        <w:shd w:val="clear" w:color="auto" w:fill="FFFFFF"/>
        <w:spacing w:before="0" w:beforeAutospacing="0" w:after="0" w:afterAutospacing="0"/>
        <w:ind w:firstLine="709"/>
        <w:jc w:val="both"/>
        <w:rPr>
          <w:color w:val="333333"/>
          <w:sz w:val="28"/>
          <w:szCs w:val="28"/>
        </w:rPr>
      </w:pPr>
      <w:r>
        <w:rPr>
          <w:color w:val="333333"/>
          <w:sz w:val="28"/>
          <w:szCs w:val="28"/>
        </w:rPr>
        <w:t>В</w:t>
      </w:r>
      <w:r w:rsidRPr="00B34468">
        <w:rPr>
          <w:color w:val="333333"/>
          <w:sz w:val="28"/>
          <w:szCs w:val="28"/>
        </w:rPr>
        <w:t xml:space="preserve"> законодательстве Российской Федерации преобладает уголовная ответственность за совершение деяний террористической направленности, и Уголовный кодекс Российской Федерации содержит целый ряд составов указанного преступления. Преобладание уголовной ответственности в данном контексте представляется весьма оправданным в силу масштабности негативных последствий терроризма. </w:t>
      </w:r>
    </w:p>
    <w:p w14:paraId="2C4C7D10" w14:textId="639FEDD4" w:rsidR="00B34468" w:rsidRDefault="00B34468" w:rsidP="00B34468">
      <w:pPr>
        <w:pStyle w:val="a3"/>
        <w:shd w:val="clear" w:color="auto" w:fill="FFFFFF"/>
        <w:spacing w:before="0" w:beforeAutospacing="0" w:after="0" w:afterAutospacing="0"/>
        <w:ind w:firstLine="709"/>
        <w:jc w:val="both"/>
        <w:rPr>
          <w:color w:val="333333"/>
          <w:sz w:val="28"/>
          <w:szCs w:val="28"/>
        </w:rPr>
      </w:pPr>
      <w:r w:rsidRPr="00B34468">
        <w:rPr>
          <w:color w:val="333333"/>
          <w:sz w:val="28"/>
          <w:szCs w:val="28"/>
        </w:rPr>
        <w:t xml:space="preserve">Однако административное законодательство также регламентирует привлечение к ответственности за целый ряд правонарушений, которые в определенной степени связаны с террористическими деяниями, но не имеют глобальных последствий для общества и государства. </w:t>
      </w:r>
    </w:p>
    <w:p w14:paraId="2DE32B70" w14:textId="654A473E" w:rsidR="00B34468" w:rsidRPr="00B34468" w:rsidRDefault="00B34468" w:rsidP="00B34468">
      <w:pPr>
        <w:pStyle w:val="a3"/>
        <w:shd w:val="clear" w:color="auto" w:fill="FFFFFF"/>
        <w:spacing w:before="0" w:beforeAutospacing="0" w:after="0" w:afterAutospacing="0"/>
        <w:ind w:firstLine="709"/>
        <w:jc w:val="both"/>
        <w:rPr>
          <w:color w:val="333333"/>
          <w:sz w:val="28"/>
          <w:szCs w:val="28"/>
        </w:rPr>
      </w:pPr>
      <w:r>
        <w:rPr>
          <w:color w:val="333333"/>
          <w:sz w:val="28"/>
          <w:szCs w:val="28"/>
        </w:rPr>
        <w:t>Частью 1 статьи</w:t>
      </w:r>
      <w:r w:rsidRPr="00B34468">
        <w:rPr>
          <w:color w:val="333333"/>
          <w:sz w:val="28"/>
          <w:szCs w:val="28"/>
        </w:rPr>
        <w:t xml:space="preserve"> 15.27.1 </w:t>
      </w:r>
      <w:r w:rsidRPr="00B34468">
        <w:rPr>
          <w:color w:val="333333"/>
          <w:sz w:val="28"/>
          <w:szCs w:val="28"/>
        </w:rPr>
        <w:t>Кодекс</w:t>
      </w:r>
      <w:r w:rsidRPr="00B34468">
        <w:rPr>
          <w:color w:val="333333"/>
          <w:sz w:val="28"/>
          <w:szCs w:val="28"/>
        </w:rPr>
        <w:t>а</w:t>
      </w:r>
      <w:r w:rsidRPr="00B34468">
        <w:rPr>
          <w:color w:val="333333"/>
          <w:sz w:val="28"/>
          <w:szCs w:val="28"/>
        </w:rPr>
        <w:t xml:space="preserve"> Российской Федерации об административных правонарушениях</w:t>
      </w:r>
      <w:r w:rsidRPr="00B34468">
        <w:rPr>
          <w:color w:val="333333"/>
          <w:sz w:val="28"/>
          <w:szCs w:val="28"/>
        </w:rPr>
        <w:t xml:space="preserve"> установлена </w:t>
      </w:r>
      <w:r w:rsidRPr="00C03AF9">
        <w:rPr>
          <w:b/>
          <w:color w:val="333333"/>
          <w:sz w:val="28"/>
          <w:szCs w:val="28"/>
        </w:rPr>
        <w:t>административная ответственность</w:t>
      </w:r>
      <w:r w:rsidRPr="00B34468">
        <w:rPr>
          <w:color w:val="333333"/>
          <w:sz w:val="28"/>
          <w:szCs w:val="28"/>
        </w:rPr>
        <w:t xml:space="preserve"> </w:t>
      </w:r>
      <w:r>
        <w:rPr>
          <w:color w:val="333333"/>
          <w:sz w:val="28"/>
          <w:szCs w:val="28"/>
        </w:rPr>
        <w:t>за п</w:t>
      </w:r>
      <w:r w:rsidRPr="00B34468">
        <w:rPr>
          <w:color w:val="333333"/>
          <w:sz w:val="28"/>
          <w:szCs w:val="28"/>
        </w:rPr>
        <w:t>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360 и 361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w:t>
      </w:r>
      <w:r>
        <w:rPr>
          <w:color w:val="333333"/>
          <w:sz w:val="28"/>
          <w:szCs w:val="28"/>
        </w:rPr>
        <w:t>.</w:t>
      </w:r>
      <w:r w:rsidRPr="00B34468">
        <w:rPr>
          <w:color w:val="333333"/>
          <w:sz w:val="28"/>
          <w:szCs w:val="28"/>
        </w:rPr>
        <w:t xml:space="preserve"> Указанное </w:t>
      </w:r>
      <w:r w:rsidRPr="00B34468">
        <w:rPr>
          <w:color w:val="333333"/>
          <w:sz w:val="28"/>
          <w:szCs w:val="28"/>
        </w:rPr>
        <w:t xml:space="preserve">влечет наложение административного штрафа на юридических лиц в размере от десяти миллионов до шестидесяти миллионов рублей. </w:t>
      </w:r>
    </w:p>
    <w:p w14:paraId="79657689" w14:textId="3FF3C0A2" w:rsidR="00B34468" w:rsidRPr="00B34468" w:rsidRDefault="00B34468" w:rsidP="00B34468">
      <w:pPr>
        <w:pStyle w:val="a3"/>
        <w:shd w:val="clear" w:color="auto" w:fill="FFFFFF"/>
        <w:spacing w:before="0" w:beforeAutospacing="0" w:after="0" w:afterAutospacing="0"/>
        <w:ind w:firstLine="709"/>
        <w:jc w:val="both"/>
        <w:rPr>
          <w:color w:val="333333"/>
          <w:sz w:val="28"/>
          <w:szCs w:val="28"/>
        </w:rPr>
      </w:pPr>
      <w:r w:rsidRPr="00B34468">
        <w:rPr>
          <w:color w:val="333333"/>
          <w:sz w:val="28"/>
          <w:szCs w:val="28"/>
        </w:rPr>
        <w:t xml:space="preserve">Актуальность указанного правонарушения вызвана в первую очередь тем, что распространение террористической деятельности напрямую связано с ее финансированием, так как данные действия требуют серьезных капиталовложений, и без соответствующей материальной базы террористические организации не способны развиваться. Безусловно, регламентация ответственности за соответствующее финансирование не является единственным способом решения проблемы поступления средств на нужды террористов. Однако административная ответственность в данной сфере позволяет материально наказать лиц, причастных к организации террористической деятельности на территории Российской Федерации. </w:t>
      </w:r>
    </w:p>
    <w:p w14:paraId="59183ACA" w14:textId="28BB5397" w:rsidR="005B4C89" w:rsidRPr="005B4C89" w:rsidRDefault="005B4C89" w:rsidP="005B4C89">
      <w:pPr>
        <w:pStyle w:val="a3"/>
        <w:shd w:val="clear" w:color="auto" w:fill="FFFFFF"/>
        <w:spacing w:before="0" w:beforeAutospacing="0" w:after="0" w:afterAutospacing="0"/>
        <w:ind w:firstLine="709"/>
        <w:jc w:val="both"/>
        <w:rPr>
          <w:color w:val="333333"/>
          <w:sz w:val="28"/>
          <w:szCs w:val="28"/>
        </w:rPr>
      </w:pPr>
      <w:r>
        <w:rPr>
          <w:color w:val="333333"/>
          <w:sz w:val="28"/>
          <w:szCs w:val="28"/>
        </w:rPr>
        <w:lastRenderedPageBreak/>
        <w:t xml:space="preserve">Также стоим отметить, что </w:t>
      </w:r>
      <w:r w:rsidRPr="005B4C89">
        <w:rPr>
          <w:color w:val="333333"/>
          <w:sz w:val="28"/>
          <w:szCs w:val="28"/>
        </w:rPr>
        <w:t>финансирование терроризма</w:t>
      </w:r>
      <w:r w:rsidRPr="005B4C89">
        <w:rPr>
          <w:color w:val="333333"/>
          <w:sz w:val="28"/>
          <w:szCs w:val="28"/>
        </w:rPr>
        <w:t xml:space="preserve"> – непосредственное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w:t>
      </w:r>
      <w:r w:rsidRPr="00B34468">
        <w:rPr>
          <w:color w:val="333333"/>
          <w:sz w:val="28"/>
          <w:szCs w:val="28"/>
        </w:rPr>
        <w:t>Уголовного кодекса Российской Федерации</w:t>
      </w:r>
      <w:r w:rsidRPr="005B4C89">
        <w:rPr>
          <w:color w:val="333333"/>
          <w:sz w:val="28"/>
          <w:szCs w:val="28"/>
        </w:rPr>
        <w:t>,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 влече</w:t>
      </w:r>
      <w:r w:rsidR="00C03AF9">
        <w:rPr>
          <w:color w:val="333333"/>
          <w:sz w:val="28"/>
          <w:szCs w:val="28"/>
        </w:rPr>
        <w:t>т</w:t>
      </w:r>
      <w:r w:rsidRPr="005B4C89">
        <w:rPr>
          <w:color w:val="333333"/>
          <w:sz w:val="28"/>
          <w:szCs w:val="28"/>
        </w:rPr>
        <w:t xml:space="preserve"> </w:t>
      </w:r>
      <w:r w:rsidRPr="00C03AF9">
        <w:rPr>
          <w:b/>
          <w:color w:val="333333"/>
          <w:sz w:val="28"/>
          <w:szCs w:val="28"/>
        </w:rPr>
        <w:t>уголовную ответственность</w:t>
      </w:r>
      <w:r w:rsidRPr="005B4C89">
        <w:rPr>
          <w:color w:val="333333"/>
          <w:sz w:val="28"/>
          <w:szCs w:val="28"/>
        </w:rPr>
        <w:t xml:space="preserve"> по части 1.1 статьи 205.1 </w:t>
      </w:r>
      <w:r w:rsidRPr="00B34468">
        <w:rPr>
          <w:color w:val="333333"/>
          <w:sz w:val="28"/>
          <w:szCs w:val="28"/>
        </w:rPr>
        <w:t>Уголовного кодекса Российской Федерации</w:t>
      </w:r>
      <w:r>
        <w:rPr>
          <w:color w:val="333333"/>
          <w:sz w:val="28"/>
          <w:szCs w:val="28"/>
        </w:rPr>
        <w:t xml:space="preserve"> и наказывается </w:t>
      </w:r>
      <w:r w:rsidRPr="005B4C89">
        <w:rPr>
          <w:color w:val="333333"/>
          <w:sz w:val="28"/>
          <w:szCs w:val="28"/>
        </w:rPr>
        <w:t xml:space="preserve">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 </w:t>
      </w:r>
    </w:p>
    <w:p w14:paraId="57A1C91B" w14:textId="72C7CBC8" w:rsidR="00C03AF9" w:rsidRDefault="00C03AF9" w:rsidP="00C03AF9">
      <w:pPr>
        <w:pStyle w:val="a3"/>
        <w:shd w:val="clear" w:color="auto" w:fill="FFFFFF"/>
        <w:spacing w:before="0" w:beforeAutospacing="0" w:after="0" w:afterAutospacing="0"/>
        <w:ind w:firstLine="709"/>
        <w:jc w:val="both"/>
        <w:rPr>
          <w:color w:val="333333"/>
          <w:sz w:val="28"/>
          <w:szCs w:val="28"/>
        </w:rPr>
      </w:pPr>
      <w:r w:rsidRPr="00B34468">
        <w:rPr>
          <w:color w:val="333333"/>
          <w:sz w:val="28"/>
          <w:szCs w:val="28"/>
        </w:rPr>
        <w:t>Судебная практика свидетельствует о том, что перечень действий, объединяемых понятием</w:t>
      </w:r>
      <w:r w:rsidRPr="00A70D18">
        <w:rPr>
          <w:color w:val="333333"/>
          <w:sz w:val="28"/>
          <w:szCs w:val="28"/>
        </w:rPr>
        <w:t xml:space="preserve"> </w:t>
      </w:r>
      <w:r>
        <w:rPr>
          <w:color w:val="333333"/>
          <w:sz w:val="28"/>
          <w:szCs w:val="28"/>
        </w:rPr>
        <w:t>«</w:t>
      </w:r>
      <w:r w:rsidRPr="00B34468">
        <w:rPr>
          <w:color w:val="333333"/>
          <w:sz w:val="28"/>
          <w:szCs w:val="28"/>
        </w:rPr>
        <w:t>финансирование терроризма</w:t>
      </w:r>
      <w:r>
        <w:rPr>
          <w:color w:val="333333"/>
          <w:sz w:val="28"/>
          <w:szCs w:val="28"/>
        </w:rPr>
        <w:t>»</w:t>
      </w:r>
      <w:r w:rsidRPr="00B34468">
        <w:rPr>
          <w:color w:val="333333"/>
          <w:sz w:val="28"/>
          <w:szCs w:val="28"/>
        </w:rPr>
        <w:t xml:space="preserve">, растет. Так, на практике существуют ситуации привлечения к уголовной ответственности физических лиц за финансирование терроризма путем предоставления бесплатных услуг по перевозке семьи члена террористической группировки, а также безвозмездной оплаты расходов на их проживание. Кроме того, имеются факты привлечения к ответственности за финансирование террористической деятельности посредством сдачи в аренду торгового помещения членам террористической группировки. Однако стоит отметить, что </w:t>
      </w:r>
      <w:r>
        <w:rPr>
          <w:color w:val="333333"/>
          <w:sz w:val="28"/>
          <w:szCs w:val="28"/>
        </w:rPr>
        <w:t xml:space="preserve">привлечению к ответственности в указанном случае всегда предшествует </w:t>
      </w:r>
      <w:r w:rsidRPr="00B34468">
        <w:rPr>
          <w:color w:val="333333"/>
          <w:sz w:val="28"/>
          <w:szCs w:val="28"/>
        </w:rPr>
        <w:t>установление вины привлекаемого лица</w:t>
      </w:r>
      <w:bookmarkStart w:id="0" w:name="_GoBack"/>
      <w:bookmarkEnd w:id="0"/>
      <w:r w:rsidRPr="00B34468">
        <w:rPr>
          <w:color w:val="333333"/>
          <w:sz w:val="28"/>
          <w:szCs w:val="28"/>
        </w:rPr>
        <w:t xml:space="preserve">. </w:t>
      </w:r>
    </w:p>
    <w:p w14:paraId="54C5C61B" w14:textId="40CA21B8" w:rsidR="005D5F13" w:rsidRDefault="005D5F13" w:rsidP="00F64759">
      <w:pPr>
        <w:pStyle w:val="a3"/>
        <w:shd w:val="clear" w:color="auto" w:fill="FFFFFF"/>
        <w:spacing w:before="0" w:beforeAutospacing="0" w:after="0" w:afterAutospacing="0"/>
        <w:ind w:firstLine="709"/>
        <w:jc w:val="both"/>
        <w:rPr>
          <w:color w:val="333333"/>
          <w:sz w:val="28"/>
          <w:szCs w:val="28"/>
          <w:shd w:val="clear" w:color="auto" w:fill="FFFFFF"/>
        </w:rPr>
      </w:pPr>
    </w:p>
    <w:p w14:paraId="257C6CD5" w14:textId="3167EAD1" w:rsidR="002C78BA" w:rsidRDefault="002C78BA" w:rsidP="00F64759">
      <w:pPr>
        <w:pStyle w:val="a3"/>
        <w:shd w:val="clear" w:color="auto" w:fill="FFFFFF"/>
        <w:spacing w:before="0" w:beforeAutospacing="0" w:after="0" w:afterAutospacing="0"/>
        <w:ind w:firstLine="709"/>
        <w:jc w:val="both"/>
        <w:rPr>
          <w:color w:val="333333"/>
          <w:sz w:val="28"/>
          <w:szCs w:val="28"/>
          <w:shd w:val="clear" w:color="auto" w:fill="FFFFFF"/>
        </w:rPr>
      </w:pPr>
    </w:p>
    <w:p w14:paraId="7AA819AE" w14:textId="77777777" w:rsidR="002C78BA" w:rsidRDefault="002C78BA" w:rsidP="00F64759">
      <w:pPr>
        <w:pStyle w:val="a3"/>
        <w:shd w:val="clear" w:color="auto" w:fill="FFFFFF"/>
        <w:spacing w:before="0" w:beforeAutospacing="0" w:after="0" w:afterAutospacing="0"/>
        <w:ind w:firstLine="709"/>
        <w:jc w:val="both"/>
        <w:rPr>
          <w:color w:val="333333"/>
          <w:sz w:val="28"/>
          <w:szCs w:val="28"/>
          <w:shd w:val="clear" w:color="auto" w:fill="FFFFFF"/>
        </w:rPr>
      </w:pPr>
    </w:p>
    <w:p w14:paraId="5FC8F2F4" w14:textId="62B1244A" w:rsidR="002C78BA" w:rsidRPr="00F64759" w:rsidRDefault="002C78BA" w:rsidP="002C78BA">
      <w:pPr>
        <w:pStyle w:val="a3"/>
        <w:shd w:val="clear" w:color="auto" w:fill="FFFFFF"/>
        <w:spacing w:before="0" w:beforeAutospacing="0" w:after="0" w:afterAutospacing="0"/>
        <w:jc w:val="both"/>
        <w:rPr>
          <w:color w:val="333333"/>
          <w:sz w:val="28"/>
          <w:szCs w:val="28"/>
          <w:shd w:val="clear" w:color="auto" w:fill="FFFFFF"/>
        </w:rPr>
      </w:pPr>
      <w:r>
        <w:rPr>
          <w:color w:val="333333"/>
          <w:sz w:val="28"/>
          <w:szCs w:val="28"/>
          <w:shd w:val="clear" w:color="auto" w:fill="FFFFFF"/>
        </w:rPr>
        <w:t>Прокуратура Алтайского района Алтайского края.</w:t>
      </w:r>
    </w:p>
    <w:sectPr w:rsidR="002C78BA" w:rsidRPr="00F6475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B6"/>
    <w:rsid w:val="00051A2C"/>
    <w:rsid w:val="002C78BA"/>
    <w:rsid w:val="00556465"/>
    <w:rsid w:val="005B4C89"/>
    <w:rsid w:val="005D5F13"/>
    <w:rsid w:val="006C0B77"/>
    <w:rsid w:val="008242FF"/>
    <w:rsid w:val="00844ABF"/>
    <w:rsid w:val="00870751"/>
    <w:rsid w:val="008E6796"/>
    <w:rsid w:val="00922C48"/>
    <w:rsid w:val="00995F79"/>
    <w:rsid w:val="009A511A"/>
    <w:rsid w:val="00A70D18"/>
    <w:rsid w:val="00B34468"/>
    <w:rsid w:val="00B915B7"/>
    <w:rsid w:val="00C0151A"/>
    <w:rsid w:val="00C03AF9"/>
    <w:rsid w:val="00C87AB6"/>
    <w:rsid w:val="00D60742"/>
    <w:rsid w:val="00EA59DF"/>
    <w:rsid w:val="00EE4070"/>
    <w:rsid w:val="00F12C76"/>
    <w:rsid w:val="00F440F8"/>
    <w:rsid w:val="00F64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AE12"/>
  <w15:chartTrackingRefBased/>
  <w15:docId w15:val="{87EB8C61-5121-4512-BEB4-1917F5A0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6796"/>
    <w:pPr>
      <w:spacing w:before="100" w:beforeAutospacing="1" w:after="100" w:afterAutospacing="1"/>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73470">
      <w:bodyDiv w:val="1"/>
      <w:marLeft w:val="0"/>
      <w:marRight w:val="0"/>
      <w:marTop w:val="0"/>
      <w:marBottom w:val="0"/>
      <w:divBdr>
        <w:top w:val="none" w:sz="0" w:space="0" w:color="auto"/>
        <w:left w:val="none" w:sz="0" w:space="0" w:color="auto"/>
        <w:bottom w:val="none" w:sz="0" w:space="0" w:color="auto"/>
        <w:right w:val="none" w:sz="0" w:space="0" w:color="auto"/>
      </w:divBdr>
      <w:divsChild>
        <w:div w:id="1965308412">
          <w:marLeft w:val="0"/>
          <w:marRight w:val="0"/>
          <w:marTop w:val="0"/>
          <w:marBottom w:val="0"/>
          <w:divBdr>
            <w:top w:val="none" w:sz="0" w:space="0" w:color="auto"/>
            <w:left w:val="none" w:sz="0" w:space="0" w:color="auto"/>
            <w:bottom w:val="none" w:sz="0" w:space="0" w:color="auto"/>
            <w:right w:val="none" w:sz="0" w:space="0" w:color="auto"/>
          </w:divBdr>
        </w:div>
      </w:divsChild>
    </w:div>
    <w:div w:id="524560173">
      <w:bodyDiv w:val="1"/>
      <w:marLeft w:val="0"/>
      <w:marRight w:val="0"/>
      <w:marTop w:val="0"/>
      <w:marBottom w:val="0"/>
      <w:divBdr>
        <w:top w:val="none" w:sz="0" w:space="0" w:color="auto"/>
        <w:left w:val="none" w:sz="0" w:space="0" w:color="auto"/>
        <w:bottom w:val="none" w:sz="0" w:space="0" w:color="auto"/>
        <w:right w:val="none" w:sz="0" w:space="0" w:color="auto"/>
      </w:divBdr>
    </w:div>
    <w:div w:id="556748283">
      <w:bodyDiv w:val="1"/>
      <w:marLeft w:val="0"/>
      <w:marRight w:val="0"/>
      <w:marTop w:val="0"/>
      <w:marBottom w:val="0"/>
      <w:divBdr>
        <w:top w:val="none" w:sz="0" w:space="0" w:color="auto"/>
        <w:left w:val="none" w:sz="0" w:space="0" w:color="auto"/>
        <w:bottom w:val="none" w:sz="0" w:space="0" w:color="auto"/>
        <w:right w:val="none" w:sz="0" w:space="0" w:color="auto"/>
      </w:divBdr>
    </w:div>
    <w:div w:id="837426263">
      <w:bodyDiv w:val="1"/>
      <w:marLeft w:val="0"/>
      <w:marRight w:val="0"/>
      <w:marTop w:val="0"/>
      <w:marBottom w:val="0"/>
      <w:divBdr>
        <w:top w:val="none" w:sz="0" w:space="0" w:color="auto"/>
        <w:left w:val="none" w:sz="0" w:space="0" w:color="auto"/>
        <w:bottom w:val="none" w:sz="0" w:space="0" w:color="auto"/>
        <w:right w:val="none" w:sz="0" w:space="0" w:color="auto"/>
      </w:divBdr>
    </w:div>
    <w:div w:id="912203194">
      <w:bodyDiv w:val="1"/>
      <w:marLeft w:val="0"/>
      <w:marRight w:val="0"/>
      <w:marTop w:val="0"/>
      <w:marBottom w:val="0"/>
      <w:divBdr>
        <w:top w:val="none" w:sz="0" w:space="0" w:color="auto"/>
        <w:left w:val="none" w:sz="0" w:space="0" w:color="auto"/>
        <w:bottom w:val="none" w:sz="0" w:space="0" w:color="auto"/>
        <w:right w:val="none" w:sz="0" w:space="0" w:color="auto"/>
      </w:divBdr>
    </w:div>
    <w:div w:id="935482464">
      <w:bodyDiv w:val="1"/>
      <w:marLeft w:val="0"/>
      <w:marRight w:val="0"/>
      <w:marTop w:val="0"/>
      <w:marBottom w:val="0"/>
      <w:divBdr>
        <w:top w:val="none" w:sz="0" w:space="0" w:color="auto"/>
        <w:left w:val="none" w:sz="0" w:space="0" w:color="auto"/>
        <w:bottom w:val="none" w:sz="0" w:space="0" w:color="auto"/>
        <w:right w:val="none" w:sz="0" w:space="0" w:color="auto"/>
      </w:divBdr>
    </w:div>
    <w:div w:id="1298798236">
      <w:bodyDiv w:val="1"/>
      <w:marLeft w:val="0"/>
      <w:marRight w:val="0"/>
      <w:marTop w:val="0"/>
      <w:marBottom w:val="0"/>
      <w:divBdr>
        <w:top w:val="none" w:sz="0" w:space="0" w:color="auto"/>
        <w:left w:val="none" w:sz="0" w:space="0" w:color="auto"/>
        <w:bottom w:val="none" w:sz="0" w:space="0" w:color="auto"/>
        <w:right w:val="none" w:sz="0" w:space="0" w:color="auto"/>
      </w:divBdr>
    </w:div>
    <w:div w:id="1498426049">
      <w:bodyDiv w:val="1"/>
      <w:marLeft w:val="0"/>
      <w:marRight w:val="0"/>
      <w:marTop w:val="0"/>
      <w:marBottom w:val="0"/>
      <w:divBdr>
        <w:top w:val="none" w:sz="0" w:space="0" w:color="auto"/>
        <w:left w:val="none" w:sz="0" w:space="0" w:color="auto"/>
        <w:bottom w:val="none" w:sz="0" w:space="0" w:color="auto"/>
        <w:right w:val="none" w:sz="0" w:space="0" w:color="auto"/>
      </w:divBdr>
      <w:divsChild>
        <w:div w:id="842089375">
          <w:marLeft w:val="0"/>
          <w:marRight w:val="0"/>
          <w:marTop w:val="0"/>
          <w:marBottom w:val="0"/>
          <w:divBdr>
            <w:top w:val="none" w:sz="0" w:space="0" w:color="auto"/>
            <w:left w:val="none" w:sz="0" w:space="0" w:color="auto"/>
            <w:bottom w:val="none" w:sz="0" w:space="0" w:color="auto"/>
            <w:right w:val="none" w:sz="0" w:space="0" w:color="auto"/>
          </w:divBdr>
        </w:div>
      </w:divsChild>
    </w:div>
    <w:div w:id="1703433331">
      <w:bodyDiv w:val="1"/>
      <w:marLeft w:val="0"/>
      <w:marRight w:val="0"/>
      <w:marTop w:val="0"/>
      <w:marBottom w:val="0"/>
      <w:divBdr>
        <w:top w:val="none" w:sz="0" w:space="0" w:color="auto"/>
        <w:left w:val="none" w:sz="0" w:space="0" w:color="auto"/>
        <w:bottom w:val="none" w:sz="0" w:space="0" w:color="auto"/>
        <w:right w:val="none" w:sz="0" w:space="0" w:color="auto"/>
      </w:divBdr>
    </w:div>
    <w:div w:id="1704019999">
      <w:bodyDiv w:val="1"/>
      <w:marLeft w:val="0"/>
      <w:marRight w:val="0"/>
      <w:marTop w:val="0"/>
      <w:marBottom w:val="0"/>
      <w:divBdr>
        <w:top w:val="none" w:sz="0" w:space="0" w:color="auto"/>
        <w:left w:val="none" w:sz="0" w:space="0" w:color="auto"/>
        <w:bottom w:val="none" w:sz="0" w:space="0" w:color="auto"/>
        <w:right w:val="none" w:sz="0" w:space="0" w:color="auto"/>
      </w:divBdr>
      <w:divsChild>
        <w:div w:id="727071620">
          <w:marLeft w:val="0"/>
          <w:marRight w:val="0"/>
          <w:marTop w:val="0"/>
          <w:marBottom w:val="0"/>
          <w:divBdr>
            <w:top w:val="none" w:sz="0" w:space="0" w:color="auto"/>
            <w:left w:val="none" w:sz="0" w:space="0" w:color="auto"/>
            <w:bottom w:val="none" w:sz="0" w:space="0" w:color="auto"/>
            <w:right w:val="none" w:sz="0" w:space="0" w:color="auto"/>
          </w:divBdr>
        </w:div>
      </w:divsChild>
    </w:div>
    <w:div w:id="1729842216">
      <w:bodyDiv w:val="1"/>
      <w:marLeft w:val="0"/>
      <w:marRight w:val="0"/>
      <w:marTop w:val="0"/>
      <w:marBottom w:val="0"/>
      <w:divBdr>
        <w:top w:val="none" w:sz="0" w:space="0" w:color="auto"/>
        <w:left w:val="none" w:sz="0" w:space="0" w:color="auto"/>
        <w:bottom w:val="none" w:sz="0" w:space="0" w:color="auto"/>
        <w:right w:val="none" w:sz="0" w:space="0" w:color="auto"/>
      </w:divBdr>
    </w:div>
    <w:div w:id="184381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CB07F-01B1-4626-9E8C-73907670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694</Words>
  <Characters>3960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dc:creator>
  <cp:keywords/>
  <dc:description/>
  <cp:lastModifiedBy>Мельникова Марина Игоревна</cp:lastModifiedBy>
  <cp:revision>9</cp:revision>
  <dcterms:created xsi:type="dcterms:W3CDTF">2023-06-20T11:00:00Z</dcterms:created>
  <dcterms:modified xsi:type="dcterms:W3CDTF">2024-06-22T10:54:00Z</dcterms:modified>
</cp:coreProperties>
</file>