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F2" w:rsidRDefault="00724DF2" w:rsidP="00724DF2">
      <w:pPr>
        <w:pStyle w:val="Standard"/>
        <w:spacing w:line="276" w:lineRule="auto"/>
        <w:jc w:val="center"/>
        <w:rPr>
          <w:lang w:eastAsia="en-US"/>
        </w:rPr>
      </w:pPr>
      <w:r>
        <w:rPr>
          <w:lang w:eastAsia="en-US"/>
        </w:rPr>
        <w:t>СОБРАНИЕ ДЕПУТАТОВ  КУЯЧИНСКОГО СЕЛЬСОВЕТА</w:t>
      </w:r>
    </w:p>
    <w:p w:rsidR="00724DF2" w:rsidRDefault="00724DF2" w:rsidP="00724DF2">
      <w:pPr>
        <w:pStyle w:val="Standard"/>
        <w:spacing w:line="276" w:lineRule="auto"/>
        <w:jc w:val="center"/>
        <w:rPr>
          <w:lang w:eastAsia="en-US"/>
        </w:rPr>
      </w:pPr>
      <w:r>
        <w:rPr>
          <w:lang w:eastAsia="en-US"/>
        </w:rPr>
        <w:t>АЛТАЙСКОГО РАЙОНА  АЛТАЙСКОГО КРАЯ</w:t>
      </w:r>
    </w:p>
    <w:p w:rsidR="00724DF2" w:rsidRDefault="00724DF2" w:rsidP="00724DF2">
      <w:pPr>
        <w:pStyle w:val="Standard"/>
        <w:spacing w:after="200" w:line="276" w:lineRule="auto"/>
        <w:rPr>
          <w:lang w:eastAsia="en-US"/>
        </w:rPr>
      </w:pPr>
    </w:p>
    <w:p w:rsidR="00724DF2" w:rsidRDefault="00724DF2" w:rsidP="00724DF2">
      <w:pPr>
        <w:pStyle w:val="Standard"/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РЕШЕНИЕ</w:t>
      </w:r>
    </w:p>
    <w:p w:rsidR="00724DF2" w:rsidRDefault="00724DF2" w:rsidP="00724DF2">
      <w:pPr>
        <w:pStyle w:val="Standard"/>
        <w:spacing w:after="200" w:line="276" w:lineRule="auto"/>
        <w:rPr>
          <w:lang w:eastAsia="en-US"/>
        </w:rPr>
      </w:pPr>
      <w:r>
        <w:rPr>
          <w:lang w:eastAsia="en-US"/>
        </w:rPr>
        <w:t xml:space="preserve"> 21.12.2020 года                                                                                                                   № 21</w:t>
      </w:r>
    </w:p>
    <w:p w:rsidR="00724DF2" w:rsidRDefault="00724DF2" w:rsidP="00724DF2">
      <w:pPr>
        <w:pStyle w:val="Standard"/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с. </w:t>
      </w:r>
      <w:proofErr w:type="spellStart"/>
      <w:r>
        <w:rPr>
          <w:lang w:eastAsia="en-US"/>
        </w:rPr>
        <w:t>Куяча</w:t>
      </w:r>
      <w:proofErr w:type="spellEnd"/>
    </w:p>
    <w:p w:rsidR="00724DF2" w:rsidRDefault="00724DF2" w:rsidP="00724DF2">
      <w:pPr>
        <w:pStyle w:val="Standard"/>
        <w:spacing w:line="276" w:lineRule="auto"/>
        <w:rPr>
          <w:lang w:eastAsia="en-US"/>
        </w:rPr>
      </w:pPr>
      <w:r>
        <w:rPr>
          <w:lang w:eastAsia="en-US"/>
        </w:rPr>
        <w:t>«О внесении изменений  в решение</w:t>
      </w:r>
    </w:p>
    <w:p w:rsidR="00724DF2" w:rsidRDefault="00724DF2" w:rsidP="00724DF2">
      <w:pPr>
        <w:pStyle w:val="Standard"/>
        <w:spacing w:line="276" w:lineRule="auto"/>
        <w:rPr>
          <w:lang w:eastAsia="en-US"/>
        </w:rPr>
      </w:pPr>
      <w:r>
        <w:rPr>
          <w:lang w:eastAsia="en-US"/>
        </w:rPr>
        <w:t xml:space="preserve">Собрания депутатов  </w:t>
      </w:r>
      <w:proofErr w:type="spellStart"/>
      <w:r>
        <w:rPr>
          <w:lang w:eastAsia="en-US"/>
        </w:rPr>
        <w:t>Куячинского</w:t>
      </w:r>
      <w:proofErr w:type="spellEnd"/>
      <w:r>
        <w:rPr>
          <w:lang w:eastAsia="en-US"/>
        </w:rPr>
        <w:t xml:space="preserve">  сельсовета</w:t>
      </w:r>
    </w:p>
    <w:p w:rsidR="00724DF2" w:rsidRDefault="00724DF2" w:rsidP="00724DF2">
      <w:pPr>
        <w:pStyle w:val="Standard"/>
        <w:spacing w:line="276" w:lineRule="auto"/>
        <w:rPr>
          <w:lang w:eastAsia="en-US"/>
        </w:rPr>
      </w:pPr>
      <w:r>
        <w:rPr>
          <w:lang w:eastAsia="en-US"/>
        </w:rPr>
        <w:t>№ 15 от 12.11.2014 года  «Об утверждении</w:t>
      </w:r>
    </w:p>
    <w:p w:rsidR="00724DF2" w:rsidRDefault="00724DF2" w:rsidP="00724DF2">
      <w:pPr>
        <w:pStyle w:val="Standard"/>
        <w:spacing w:line="276" w:lineRule="auto"/>
        <w:rPr>
          <w:lang w:eastAsia="en-US"/>
        </w:rPr>
      </w:pPr>
      <w:r>
        <w:rPr>
          <w:lang w:eastAsia="en-US"/>
        </w:rPr>
        <w:t>Положения о бюджетном  устройстве, бюджетном</w:t>
      </w:r>
    </w:p>
    <w:p w:rsidR="00724DF2" w:rsidRDefault="00724DF2" w:rsidP="00724DF2">
      <w:pPr>
        <w:pStyle w:val="Standard"/>
        <w:spacing w:line="276" w:lineRule="auto"/>
        <w:rPr>
          <w:lang w:eastAsia="en-US"/>
        </w:rPr>
      </w:pPr>
      <w:proofErr w:type="gramStart"/>
      <w:r>
        <w:rPr>
          <w:lang w:eastAsia="en-US"/>
        </w:rPr>
        <w:t>процессе</w:t>
      </w:r>
      <w:proofErr w:type="gramEnd"/>
      <w:r>
        <w:rPr>
          <w:lang w:eastAsia="en-US"/>
        </w:rPr>
        <w:t xml:space="preserve"> и финансовом контроле»</w:t>
      </w:r>
    </w:p>
    <w:p w:rsidR="00724DF2" w:rsidRDefault="00724DF2" w:rsidP="00724DF2">
      <w:pPr>
        <w:pStyle w:val="Standard"/>
        <w:spacing w:after="200" w:line="276" w:lineRule="auto"/>
        <w:ind w:firstLine="720"/>
        <w:rPr>
          <w:lang w:eastAsia="en-US"/>
        </w:rPr>
      </w:pPr>
    </w:p>
    <w:p w:rsidR="00724DF2" w:rsidRDefault="00724DF2" w:rsidP="00724DF2">
      <w:pPr>
        <w:pStyle w:val="Standard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В соответствии с Бюджетным  кодексом Российской Федерации, Уставом муниципального  образования Куячинский сельсовет  Алтайского района  Алтайского края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Собрание депутатов РЕШИЛО:</w:t>
      </w:r>
    </w:p>
    <w:p w:rsidR="00724DF2" w:rsidRDefault="00724DF2" w:rsidP="00724DF2">
      <w:pPr>
        <w:pStyle w:val="Standard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Внести в решение Собрания депутатов </w:t>
      </w:r>
      <w:proofErr w:type="spellStart"/>
      <w:r>
        <w:rPr>
          <w:lang w:eastAsia="en-US"/>
        </w:rPr>
        <w:t>Куячинского</w:t>
      </w:r>
      <w:proofErr w:type="spellEnd"/>
      <w:r>
        <w:rPr>
          <w:lang w:eastAsia="en-US"/>
        </w:rPr>
        <w:t xml:space="preserve"> сельсовета № 15 от 12.11.2014 года "Об утверждении Положения о бюджетном устройстве, бюджетном процессе и финансовом контроле" следующие изменения:</w:t>
      </w:r>
    </w:p>
    <w:p w:rsidR="00724DF2" w:rsidRDefault="00724DF2" w:rsidP="00724DF2">
      <w:pPr>
        <w:pStyle w:val="Standard"/>
        <w:spacing w:line="276" w:lineRule="auto"/>
        <w:ind w:left="720"/>
        <w:jc w:val="both"/>
        <w:rPr>
          <w:lang w:eastAsia="en-US"/>
        </w:rPr>
      </w:pPr>
      <w:r>
        <w:rPr>
          <w:lang w:eastAsia="en-US"/>
        </w:rPr>
        <w:t>1. Абзац 1 статьи 38 изложить в следующей редакции: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 xml:space="preserve">Статья 38. Внесение проекта решения о бюджете поселения на рассмотрение Собрания депутатов </w:t>
      </w:r>
      <w:proofErr w:type="spellStart"/>
      <w:r>
        <w:rPr>
          <w:rFonts w:eastAsia="Lucida Sans Unicode" w:cs="Mangal"/>
          <w:color w:val="000000"/>
          <w:lang w:eastAsia="hi-IN" w:bidi="hi-IN"/>
        </w:rPr>
        <w:t>Куячинского</w:t>
      </w:r>
      <w:proofErr w:type="spellEnd"/>
      <w:r>
        <w:rPr>
          <w:rFonts w:eastAsia="Lucida Sans Unicode" w:cs="Mangal"/>
          <w:color w:val="000000"/>
          <w:lang w:eastAsia="hi-IN" w:bidi="hi-IN"/>
        </w:rPr>
        <w:t xml:space="preserve"> сельсовета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 xml:space="preserve">1)   Администрация </w:t>
      </w:r>
      <w:proofErr w:type="spellStart"/>
      <w:r>
        <w:rPr>
          <w:rFonts w:eastAsia="Lucida Sans Unicode" w:cs="Mangal"/>
          <w:color w:val="000000"/>
          <w:lang w:eastAsia="hi-IN" w:bidi="hi-IN"/>
        </w:rPr>
        <w:t>Куячинского</w:t>
      </w:r>
      <w:proofErr w:type="spellEnd"/>
      <w:r>
        <w:rPr>
          <w:rFonts w:eastAsia="Lucida Sans Unicode" w:cs="Mangal"/>
          <w:color w:val="000000"/>
          <w:lang w:eastAsia="hi-IN" w:bidi="hi-IN"/>
        </w:rPr>
        <w:t xml:space="preserve"> сельсовета Алтайского района Алтайского края после принятия проекта  бюджета поселения на очередной финансовый год и плановый период вносит на рассмотрение  Собрания депутатов </w:t>
      </w:r>
      <w:proofErr w:type="spellStart"/>
      <w:r>
        <w:rPr>
          <w:rFonts w:eastAsia="Lucida Sans Unicode" w:cs="Mangal"/>
          <w:color w:val="000000"/>
          <w:lang w:eastAsia="hi-IN" w:bidi="hi-IN"/>
        </w:rPr>
        <w:t>Куячинского</w:t>
      </w:r>
      <w:proofErr w:type="spellEnd"/>
      <w:r>
        <w:rPr>
          <w:rFonts w:eastAsia="Lucida Sans Unicode" w:cs="Mangal"/>
          <w:color w:val="000000"/>
          <w:lang w:eastAsia="hi-IN" w:bidi="hi-IN"/>
        </w:rPr>
        <w:t xml:space="preserve"> сельсовета и контрольно счетного органа для экспертного заключения проект решения о бюджете поселения не позднее 15 ноября текущего года.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 xml:space="preserve">                2. Пункт 1 статьи 51 изложить в следующей  редакции: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 xml:space="preserve">          «1. </w:t>
      </w:r>
      <w:proofErr w:type="gramStart"/>
      <w:r>
        <w:rPr>
          <w:rFonts w:eastAsia="Lucida Sans Unicode" w:cs="Mangal"/>
          <w:color w:val="000000"/>
          <w:lang w:eastAsia="hi-IN" w:bidi="hi-IN"/>
        </w:rPr>
        <w:t xml:space="preserve">Доходы, фактически полученные при исполнении бюджета поселения сверх утвержденных решением Собрания депутатов о бюджете поселения общего объема доходов, могут направляться администрацией </w:t>
      </w:r>
      <w:proofErr w:type="spellStart"/>
      <w:r>
        <w:rPr>
          <w:rFonts w:eastAsia="Lucida Sans Unicode" w:cs="Mangal"/>
          <w:color w:val="000000"/>
          <w:lang w:eastAsia="hi-IN" w:bidi="hi-IN"/>
        </w:rPr>
        <w:t>Куячинского</w:t>
      </w:r>
      <w:proofErr w:type="spellEnd"/>
      <w:r>
        <w:rPr>
          <w:rFonts w:eastAsia="Lucida Sans Unicode" w:cs="Mangal"/>
          <w:color w:val="000000"/>
          <w:lang w:eastAsia="hi-IN" w:bidi="hi-IN"/>
        </w:rPr>
        <w:t xml:space="preserve"> сельсовета без внесения изменений в решение Собрания депутатов о бюджете поселения на текущий финансовый год и плановый период на замещение муниципальных заимствований, погашение муниципального  долга, а также на исполнение публичных нормативных обязательств муниципального образования в случае недостаточности предусмотренных</w:t>
      </w:r>
      <w:proofErr w:type="gramEnd"/>
      <w:r>
        <w:rPr>
          <w:rFonts w:eastAsia="Lucida Sans Unicode" w:cs="Mangal"/>
          <w:color w:val="000000"/>
          <w:lang w:eastAsia="hi-IN" w:bidi="hi-IN"/>
        </w:rPr>
        <w:t xml:space="preserve"> на их исполнение бюджетных ассиг</w:t>
      </w:r>
      <w:r>
        <w:rPr>
          <w:rFonts w:eastAsia="Lucida Sans Unicode" w:cs="Mangal"/>
          <w:color w:val="000000"/>
          <w:lang w:eastAsia="hi-IN" w:bidi="hi-IN"/>
        </w:rPr>
        <w:t>нований в размере, предусмотрен</w:t>
      </w:r>
      <w:r>
        <w:rPr>
          <w:rFonts w:eastAsia="Lucida Sans Unicode" w:cs="Mangal"/>
          <w:color w:val="000000"/>
          <w:lang w:eastAsia="hi-IN" w:bidi="hi-IN"/>
        </w:rPr>
        <w:t>о пунктом 2 статьи 44 настоящего Положения».</w:t>
      </w:r>
    </w:p>
    <w:p w:rsidR="00724DF2" w:rsidRDefault="00724DF2" w:rsidP="00724DF2">
      <w:pPr>
        <w:pStyle w:val="Standard"/>
        <w:ind w:firstLine="709"/>
        <w:jc w:val="both"/>
      </w:pPr>
      <w:r>
        <w:rPr>
          <w:rFonts w:ascii="Verdana" w:hAnsi="Verdana"/>
        </w:rPr>
        <w:t>3. С</w:t>
      </w:r>
      <w:r>
        <w:rPr>
          <w:lang w:eastAsia="en-US"/>
        </w:rPr>
        <w:t>татью 57 изложить в следующей редакции: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>1)  Годовой отчет об исполнении бюджета поселения до его рассмотрения  Собранием депутатов подлежит внешней проверке, которая включает внешнюю проверку бюджетной отчетности главных администраторов и подготовку заключения на годовой отчет об исполнении бюджета».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>2)  Администрация  сельсовета  предста</w:t>
      </w:r>
      <w:r>
        <w:rPr>
          <w:rFonts w:eastAsia="Lucida Sans Unicode" w:cs="Mangal"/>
          <w:color w:val="000000"/>
          <w:lang w:eastAsia="hi-IN" w:bidi="hi-IN"/>
        </w:rPr>
        <w:t>в</w:t>
      </w:r>
      <w:r>
        <w:rPr>
          <w:rFonts w:eastAsia="Lucida Sans Unicode" w:cs="Mangal"/>
          <w:color w:val="000000"/>
          <w:lang w:eastAsia="hi-IN" w:bidi="hi-IN"/>
        </w:rPr>
        <w:t>ляет отчет об исполнении  местного бюджета в контрольн</w:t>
      </w:r>
      <w:proofErr w:type="gramStart"/>
      <w:r>
        <w:rPr>
          <w:rFonts w:eastAsia="Lucida Sans Unicode" w:cs="Mangal"/>
          <w:color w:val="000000"/>
          <w:lang w:eastAsia="hi-IN" w:bidi="hi-IN"/>
        </w:rPr>
        <w:t>о-</w:t>
      </w:r>
      <w:proofErr w:type="gramEnd"/>
      <w:r>
        <w:rPr>
          <w:rFonts w:eastAsia="Lucida Sans Unicode" w:cs="Mangal"/>
          <w:color w:val="000000"/>
          <w:lang w:eastAsia="hi-IN" w:bidi="hi-IN"/>
        </w:rPr>
        <w:t xml:space="preserve"> счетную палату Алтайского района Алтайского края для подготовки  заключения на него не позднее 15 марта текущего года.</w:t>
      </w:r>
      <w:r>
        <w:rPr>
          <w:rFonts w:eastAsia="Lucida Sans Unicode" w:cs="Mangal"/>
          <w:color w:val="000000"/>
          <w:lang w:eastAsia="hi-IN" w:bidi="hi-IN"/>
        </w:rPr>
        <w:t xml:space="preserve"> </w:t>
      </w:r>
      <w:bookmarkStart w:id="0" w:name="_GoBack"/>
      <w:bookmarkEnd w:id="0"/>
      <w:r>
        <w:rPr>
          <w:rFonts w:eastAsia="Lucida Sans Unicode" w:cs="Mangal"/>
          <w:color w:val="000000"/>
          <w:lang w:eastAsia="hi-IN" w:bidi="hi-IN"/>
        </w:rPr>
        <w:t>Подготовка заключения на годовой отчет об исполнении бюджета поселения проводится в срок, не превышающий один месяц;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lastRenderedPageBreak/>
        <w:t>3) Контрольно-счетная  палата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средств;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>4) Заключение на годовой отчет об исполнении бюджета поселения представляется контрольно-счетной палатой в Собрание депутатов с одновременным направлением в Администрацию сельсовета.</w:t>
      </w:r>
    </w:p>
    <w:p w:rsidR="00724DF2" w:rsidRDefault="00724DF2" w:rsidP="00724DF2">
      <w:pPr>
        <w:pStyle w:val="Standard"/>
        <w:widowControl w:val="0"/>
        <w:ind w:firstLine="709"/>
        <w:jc w:val="both"/>
        <w:rPr>
          <w:rFonts w:eastAsia="Lucida Sans Unicode" w:cs="Mangal"/>
          <w:color w:val="000000"/>
          <w:lang w:eastAsia="hi-IN" w:bidi="hi-IN"/>
        </w:rPr>
      </w:pPr>
      <w:r>
        <w:rPr>
          <w:rFonts w:eastAsia="Lucida Sans Unicode" w:cs="Mangal"/>
          <w:color w:val="000000"/>
          <w:lang w:eastAsia="hi-IN" w:bidi="hi-IN"/>
        </w:rPr>
        <w:t>5)  По обращению представительного органа сельсовета внешняя проверка годового отчета сельсовета может осуществляться контрольн</w:t>
      </w:r>
      <w:proofErr w:type="gramStart"/>
      <w:r>
        <w:rPr>
          <w:rFonts w:eastAsia="Lucida Sans Unicode" w:cs="Mangal"/>
          <w:color w:val="000000"/>
          <w:lang w:eastAsia="hi-IN" w:bidi="hi-IN"/>
        </w:rPr>
        <w:t>о-</w:t>
      </w:r>
      <w:proofErr w:type="gramEnd"/>
      <w:r>
        <w:rPr>
          <w:rFonts w:eastAsia="Lucida Sans Unicode" w:cs="Mangal"/>
          <w:color w:val="000000"/>
          <w:lang w:eastAsia="hi-IN" w:bidi="hi-IN"/>
        </w:rPr>
        <w:t xml:space="preserve"> счетной палатой  Алтайского района Алтайского края.</w:t>
      </w:r>
    </w:p>
    <w:p w:rsidR="00724DF2" w:rsidRDefault="00724DF2" w:rsidP="00724DF2">
      <w:pPr>
        <w:pStyle w:val="Standard"/>
        <w:numPr>
          <w:ilvl w:val="0"/>
          <w:numId w:val="1"/>
        </w:numPr>
        <w:spacing w:line="276" w:lineRule="auto"/>
        <w:ind w:left="720"/>
        <w:jc w:val="both"/>
        <w:rPr>
          <w:lang w:eastAsia="en-US"/>
        </w:rPr>
      </w:pPr>
      <w:r>
        <w:rPr>
          <w:lang w:eastAsia="en-US"/>
        </w:rPr>
        <w:t>Настоящее Решение вступает в силу  со дня официального обнародования в установленном  порядке.</w:t>
      </w:r>
    </w:p>
    <w:p w:rsidR="00724DF2" w:rsidRDefault="00724DF2" w:rsidP="00724DF2">
      <w:pPr>
        <w:pStyle w:val="Standard"/>
        <w:spacing w:line="276" w:lineRule="auto"/>
        <w:ind w:left="720"/>
        <w:jc w:val="both"/>
        <w:rPr>
          <w:lang w:eastAsia="en-US"/>
        </w:rPr>
      </w:pPr>
    </w:p>
    <w:p w:rsidR="00724DF2" w:rsidRDefault="00724DF2" w:rsidP="00724DF2">
      <w:pPr>
        <w:pStyle w:val="Standard"/>
      </w:pPr>
      <w:r>
        <w:t>Глава сельсовета                                                                В.Ю. Морозов</w:t>
      </w:r>
    </w:p>
    <w:p w:rsidR="00724DF2" w:rsidRDefault="00724DF2" w:rsidP="00724DF2">
      <w:pPr>
        <w:pStyle w:val="Standard"/>
      </w:pPr>
    </w:p>
    <w:p w:rsidR="002C00D3" w:rsidRDefault="002C00D3"/>
    <w:sectPr w:rsidR="002C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105"/>
    <w:multiLevelType w:val="multilevel"/>
    <w:tmpl w:val="4356A84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F2"/>
    <w:rsid w:val="002C00D3"/>
    <w:rsid w:val="00724DF2"/>
    <w:rsid w:val="00B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4D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4D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Куяча</dc:creator>
  <cp:lastModifiedBy>Куяча</cp:lastModifiedBy>
  <cp:revision>1</cp:revision>
  <dcterms:created xsi:type="dcterms:W3CDTF">2023-02-01T02:41:00Z</dcterms:created>
  <dcterms:modified xsi:type="dcterms:W3CDTF">2023-02-01T02:42:00Z</dcterms:modified>
</cp:coreProperties>
</file>